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360FB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0312B4" w:rsidRDefault="00FF5A91" w:rsidP="000312B4">
      <w:pPr>
        <w:ind w:left="360" w:hanging="360"/>
        <w:jc w:val="both"/>
        <w:rPr>
          <w:rFonts w:ascii="Arial Narrow" w:hAnsi="Arial Narrow"/>
        </w:rPr>
      </w:pPr>
      <w:r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B55F51" w:rsidRDefault="00B55F51" w:rsidP="00C71209">
      <w:pPr>
        <w:jc w:val="both"/>
        <w:rPr>
          <w:rFonts w:ascii="Arial Narrow" w:hAnsi="Arial Narrow"/>
        </w:rPr>
      </w:pPr>
    </w:p>
    <w:p w:rsidR="00B55F51" w:rsidRPr="0068104B" w:rsidRDefault="00B55F5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……………………………………………….</w:t>
      </w:r>
    </w:p>
    <w:p w:rsidR="00605D1E" w:rsidRDefault="00B55F51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605D1E">
        <w:rPr>
          <w:rFonts w:ascii="Arial Narrow" w:hAnsi="Arial Narrow"/>
        </w:rPr>
        <w:t>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>/ą</w:t>
      </w:r>
      <w:r w:rsidR="00605D1E"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parterze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D313DA" w:rsidRDefault="00C00012" w:rsidP="005654CB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Sidorskiej 27</w:t>
      </w:r>
      <w:r w:rsidR="00C4563C">
        <w:rPr>
          <w:rFonts w:ascii="Arial Narrow" w:hAnsi="Arial Narrow"/>
          <w:b/>
        </w:rPr>
        <w:t xml:space="preserve">  </w:t>
      </w:r>
      <w:r w:rsidR="00C4563C" w:rsidRPr="00C4563C">
        <w:rPr>
          <w:rFonts w:ascii="Arial Narrow" w:hAnsi="Arial Narrow"/>
        </w:rPr>
        <w:t>w Bia</w:t>
      </w:r>
      <w:r w:rsidR="00D1088E" w:rsidRPr="00C4563C">
        <w:rPr>
          <w:rFonts w:ascii="Arial Narrow" w:hAnsi="Arial Narrow"/>
        </w:rPr>
        <w:t>łej</w:t>
      </w:r>
      <w:r w:rsidR="00D1088E" w:rsidRPr="00594E89">
        <w:rPr>
          <w:rFonts w:ascii="Arial Narrow" w:hAnsi="Arial Narrow"/>
        </w:rPr>
        <w:t xml:space="preserve"> Podlaskiej o łącznej  powierzchni </w:t>
      </w:r>
      <w:r>
        <w:rPr>
          <w:rFonts w:ascii="Arial Narrow" w:hAnsi="Arial Narrow"/>
        </w:rPr>
        <w:t>119,29</w:t>
      </w:r>
      <w:r w:rsidR="00773DE3" w:rsidRPr="00C4563C">
        <w:rPr>
          <w:rFonts w:ascii="Arial Narrow" w:hAnsi="Arial Narrow"/>
        </w:rPr>
        <w:t>m²</w:t>
      </w:r>
      <w:r>
        <w:rPr>
          <w:rFonts w:ascii="Arial Narrow" w:hAnsi="Arial Narrow"/>
        </w:rPr>
        <w:t>, w tym: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korytarz ( 4,48m²),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sala obsługi  (20,47m²),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sala obsługi (19,72m²),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magazyn ( 12,30m²),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korytarz ( 9,70m²),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pomieszczenie  biurowe (9,87m²),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magazyn  ( 5,38m²),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magazyn ( 1,97m²),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pom. socjalne (14,91m²)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przedsionek wc  ( 1,10m²),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w-c    ( 0,95m²),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magazyn  ( 7,36m²),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magazyn  ( 8,22m²),</w:t>
      </w:r>
    </w:p>
    <w:p w:rsidR="00C00012" w:rsidRDefault="00C00012" w:rsidP="00C00012">
      <w:pPr>
        <w:numPr>
          <w:ilvl w:val="0"/>
          <w:numId w:val="28"/>
        </w:numPr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magazyn  ( 2,86m²),</w:t>
      </w:r>
    </w:p>
    <w:p w:rsidR="00E94DCA" w:rsidRPr="00066A3D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B55F51" w:rsidRDefault="00B55F51">
      <w:pPr>
        <w:jc w:val="center"/>
        <w:rPr>
          <w:rFonts w:ascii="Arial Narrow" w:hAnsi="Arial Narrow"/>
          <w:b/>
          <w:bCs/>
        </w:rPr>
      </w:pP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B55F51" w:rsidRDefault="00C63CBD" w:rsidP="00C00012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</w:t>
      </w:r>
      <w:r w:rsidR="00C4563C">
        <w:rPr>
          <w:rFonts w:ascii="Arial Narrow" w:hAnsi="Arial Narrow"/>
        </w:rPr>
        <w:t xml:space="preserve"> …</w:t>
      </w:r>
      <w:r w:rsidR="00A1347D" w:rsidRPr="00A1347D">
        <w:rPr>
          <w:rFonts w:ascii="Arial Narrow" w:hAnsi="Arial Narrow"/>
        </w:rPr>
        <w:t>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1F03F3" w:rsidRDefault="00926C78" w:rsidP="00926C7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2.</w:t>
      </w:r>
      <w:r w:rsidR="00CD40DB" w:rsidRPr="00926C78">
        <w:rPr>
          <w:rFonts w:ascii="Arial Narrow" w:hAnsi="Arial Narrow"/>
        </w:rPr>
        <w:t>Poza czynszem N</w:t>
      </w:r>
      <w:r w:rsidR="004660CE" w:rsidRPr="00926C78">
        <w:rPr>
          <w:rFonts w:ascii="Arial Narrow" w:hAnsi="Arial Narrow"/>
        </w:rPr>
        <w:t>AJEMCA</w:t>
      </w:r>
      <w:r w:rsidR="00CD40DB" w:rsidRPr="00926C78">
        <w:rPr>
          <w:rFonts w:ascii="Arial Narrow" w:hAnsi="Arial Narrow"/>
        </w:rPr>
        <w:t xml:space="preserve"> zobowiązany jest do uiszczania</w:t>
      </w:r>
      <w:r w:rsidR="001F03F3">
        <w:rPr>
          <w:rFonts w:ascii="Arial Narrow" w:hAnsi="Arial Narrow"/>
        </w:rPr>
        <w:t xml:space="preserve"> opłat niezależnych od</w:t>
      </w:r>
    </w:p>
    <w:p w:rsidR="00CD40DB" w:rsidRPr="00926C78" w:rsidRDefault="001F03F3" w:rsidP="00926C7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WYNAJMUJĄCEGO  z tytułu dostaw i usług za:</w:t>
      </w:r>
      <w:r w:rsidR="00CD40DB" w:rsidRPr="00926C78">
        <w:rPr>
          <w:rFonts w:ascii="Arial Narrow" w:hAnsi="Arial Narrow"/>
        </w:rPr>
        <w:t xml:space="preserve"> </w:t>
      </w:r>
    </w:p>
    <w:p w:rsidR="00CD40DB" w:rsidRDefault="001F03F3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dostawę zimnej wody wg ustalonej miesięcznej normy w wysokości 2m³ x 2,23zł/m³ plus obowiązujący podatek VAT;</w:t>
      </w:r>
      <w:r w:rsidR="00CD40DB" w:rsidRPr="009E3883">
        <w:rPr>
          <w:rFonts w:ascii="Arial Narrow" w:hAnsi="Arial Narrow"/>
        </w:rPr>
        <w:t xml:space="preserve"> </w:t>
      </w:r>
    </w:p>
    <w:p w:rsidR="001F03F3" w:rsidRDefault="001F03F3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odprowadzenie ścieków wg ustalonej miesięcznej normy w wysokości 2m³ x 6,79zl/m³ plus obowiązujący podatek VAT</w:t>
      </w:r>
    </w:p>
    <w:p w:rsidR="00C4563C" w:rsidRDefault="00C4563C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centralne ogrzewanie – jako iloczyn średniego kosztu energii cieplnej według kalkulacji za ostatni okres rozliczeniowy oraz powierzchni użytkowej lokalu</w:t>
      </w:r>
    </w:p>
    <w:p w:rsidR="00C4563C" w:rsidRPr="004A1C30" w:rsidRDefault="00C4563C" w:rsidP="00C4563C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Pr="004A1C30">
        <w:rPr>
          <w:rFonts w:ascii="Arial Narrow" w:hAnsi="Arial Narrow"/>
        </w:rPr>
        <w:t xml:space="preserve">aliczka na pokrycie kosztów z tytułu energii cieplnej na centralne ogrzewanie w dacie sporządzenia umowy wynosi netto </w:t>
      </w:r>
      <w:r>
        <w:rPr>
          <w:rFonts w:ascii="Arial Narrow" w:hAnsi="Arial Narrow"/>
        </w:rPr>
        <w:t xml:space="preserve"> </w:t>
      </w:r>
      <w:r w:rsidR="00C00012">
        <w:rPr>
          <w:rFonts w:ascii="Arial Narrow" w:hAnsi="Arial Narrow"/>
        </w:rPr>
        <w:t>2,90</w:t>
      </w:r>
      <w:r w:rsidRPr="004A1C30">
        <w:rPr>
          <w:rFonts w:ascii="Arial Narrow" w:hAnsi="Arial Narrow"/>
        </w:rPr>
        <w:t>zł/m² plus obowiązujący podatek VAT- płatna przez ciągły rok</w:t>
      </w:r>
    </w:p>
    <w:p w:rsidR="00926C7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</w:t>
      </w:r>
      <w:r w:rsidRPr="00A01018">
        <w:rPr>
          <w:rFonts w:ascii="Arial Narrow" w:hAnsi="Arial Narrow"/>
          <w:u w:val="single"/>
        </w:rPr>
        <w:t xml:space="preserve">w wysokości </w:t>
      </w:r>
      <w:r w:rsidR="001F03F3">
        <w:rPr>
          <w:rFonts w:ascii="Arial Narrow" w:hAnsi="Arial Narrow"/>
          <w:u w:val="single"/>
        </w:rPr>
        <w:t xml:space="preserve"> ….</w:t>
      </w:r>
      <w:r w:rsidRPr="00A01018">
        <w:rPr>
          <w:rFonts w:ascii="Arial Narrow" w:hAnsi="Arial Narrow"/>
          <w:u w:val="single"/>
        </w:rPr>
        <w:t>m³ x 1</w:t>
      </w:r>
      <w:r w:rsidR="00B55F51">
        <w:rPr>
          <w:rFonts w:ascii="Arial Narrow" w:hAnsi="Arial Narrow"/>
          <w:u w:val="single"/>
        </w:rPr>
        <w:t>0</w:t>
      </w:r>
      <w:r w:rsidR="001F03F3">
        <w:rPr>
          <w:rFonts w:ascii="Arial Narrow" w:hAnsi="Arial Narrow"/>
          <w:u w:val="single"/>
        </w:rPr>
        <w:t>0</w:t>
      </w:r>
      <w:r w:rsidRPr="00A01018">
        <w:rPr>
          <w:rFonts w:ascii="Arial Narrow" w:hAnsi="Arial Narrow"/>
          <w:u w:val="single"/>
        </w:rPr>
        <w:t>zł/m³</w:t>
      </w:r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926C78" w:rsidRPr="00040DB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</w:t>
      </w:r>
      <w:r w:rsidR="001F03F3">
        <w:rPr>
          <w:rFonts w:ascii="Arial Narrow" w:hAnsi="Arial Narrow"/>
        </w:rPr>
        <w:t>2</w:t>
      </w:r>
      <w:r w:rsidRPr="00040DB8">
        <w:rPr>
          <w:rFonts w:ascii="Arial Narrow" w:hAnsi="Arial Narrow"/>
        </w:rPr>
        <w:t xml:space="preserve"> 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926C78" w:rsidRPr="006B36EC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abonamentowych. </w:t>
      </w:r>
    </w:p>
    <w:p w:rsidR="000E67F7" w:rsidRDefault="000E67F7" w:rsidP="000E67F7">
      <w:pPr>
        <w:numPr>
          <w:ilvl w:val="0"/>
          <w:numId w:val="1"/>
        </w:numPr>
        <w:tabs>
          <w:tab w:val="clear" w:pos="786"/>
          <w:tab w:val="num" w:pos="993"/>
        </w:tabs>
        <w:ind w:hanging="77"/>
        <w:rPr>
          <w:rFonts w:ascii="Arial Narrow" w:hAnsi="Arial Narrow"/>
        </w:rPr>
      </w:pPr>
      <w:r w:rsidRPr="000E67F7">
        <w:rPr>
          <w:rFonts w:ascii="Arial Narrow" w:hAnsi="Arial Narrow"/>
        </w:rPr>
        <w:t>jeżeli w budynku część lokali posiada liczniki lokalowe a część lokali pozostaje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0E67F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0E67F7">
        <w:rPr>
          <w:rFonts w:ascii="Arial Narrow" w:hAnsi="Arial Narrow"/>
        </w:rPr>
        <w:t>nieopomiarowana, zużycie dla lokali opomiarowanych odpowiada wskazaniom liczników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 xml:space="preserve">lokalowych, zużyciu lokali nieopomiarowanych odpowiada ustalony ryczałt i traktuje się 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 xml:space="preserve">odpowiednio jak zużycie wykazane przez licznik lokalowy.Koszt przypadający na każdego 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0E67F7">
        <w:rPr>
          <w:rFonts w:ascii="Arial Narrow" w:hAnsi="Arial Narrow"/>
        </w:rPr>
        <w:t xml:space="preserve">Najemcę (użytkownika) ustala się tak jak dla budynków w pełni opomiarowanych (patrz pkt </w:t>
      </w:r>
    </w:p>
    <w:p w:rsidR="000E67F7" w:rsidRP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>3),</w:t>
      </w:r>
    </w:p>
    <w:p w:rsidR="000E67F7" w:rsidRPr="000E67F7" w:rsidRDefault="000E67F7" w:rsidP="000E67F7">
      <w:pPr>
        <w:numPr>
          <w:ilvl w:val="0"/>
          <w:numId w:val="1"/>
        </w:numPr>
        <w:tabs>
          <w:tab w:val="clear" w:pos="786"/>
          <w:tab w:val="num" w:pos="993"/>
        </w:tabs>
        <w:ind w:hanging="77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jeżeli w budynku wszystkie lokale zostały opomiarowane dla pełnego rozliczenia </w:t>
      </w:r>
    </w:p>
    <w:p w:rsidR="000E67F7" w:rsidRPr="000E67F7" w:rsidRDefault="000E67F7" w:rsidP="000E67F7">
      <w:pPr>
        <w:ind w:left="709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    kosztów, stosuje się wskaźnik rozliczeń określony przez stosunek ilości wody</w:t>
      </w:r>
    </w:p>
    <w:p w:rsidR="000E67F7" w:rsidRPr="000E67F7" w:rsidRDefault="000E67F7" w:rsidP="000E67F7">
      <w:pPr>
        <w:ind w:left="709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    wykazanej przez licznik budynkowy do sumy wskazań liczników lokalowych; 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 xml:space="preserve">koszt przypadający na każdego Najemcę( użytkownika) lokali jest proporcjonalny do udziału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 xml:space="preserve">zużycia wykazanego przez licznik lokalowy  w sumie wskazań liczników lokalowych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>w budynku.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926C78" w:rsidRPr="001F2F43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926C78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</w:t>
      </w:r>
      <w:r w:rsidR="000E67F7">
        <w:rPr>
          <w:rFonts w:ascii="Arial Narrow" w:hAnsi="Arial Narrow"/>
        </w:rPr>
        <w:t>6</w:t>
      </w:r>
      <w:r w:rsidRPr="002729D6">
        <w:rPr>
          <w:rFonts w:ascii="Arial Narrow" w:hAnsi="Arial Narrow"/>
        </w:rPr>
        <w:t xml:space="preserve">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B55F51" w:rsidRPr="002729D6" w:rsidRDefault="00B55F51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za energię cieplną na cele centralnego ogrzewania rozliczenie następuje proporcjonalnie do powierzchni poszczególnych lokali w budynku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zmiana opłat określonych w  ust.</w:t>
      </w:r>
      <w:r w:rsidR="000E67F7">
        <w:rPr>
          <w:rFonts w:ascii="Arial Narrow" w:hAnsi="Arial Narrow"/>
        </w:rPr>
        <w:t xml:space="preserve">2 </w:t>
      </w:r>
      <w:r w:rsidR="00B55F51">
        <w:rPr>
          <w:rFonts w:ascii="Arial Narrow" w:hAnsi="Arial Narrow"/>
        </w:rPr>
        <w:t xml:space="preserve"> i</w:t>
      </w:r>
      <w:r w:rsidR="000E67F7">
        <w:rPr>
          <w:rFonts w:ascii="Arial Narrow" w:hAnsi="Arial Narrow"/>
        </w:rPr>
        <w:t xml:space="preserve"> w ust. 3 </w:t>
      </w:r>
      <w:r>
        <w:rPr>
          <w:rFonts w:ascii="Arial Narrow" w:hAnsi="Arial Narrow"/>
        </w:rPr>
        <w:t xml:space="preserve"> następować będzie w formie pisemnego powiadomienia.</w:t>
      </w:r>
    </w:p>
    <w:p w:rsidR="00926C78" w:rsidRPr="0062712F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</w:t>
      </w:r>
      <w:r w:rsidR="007D114B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</w:t>
      </w:r>
      <w:r w:rsidRPr="0062712F">
        <w:rPr>
          <w:rFonts w:ascii="Arial Narrow" w:hAnsi="Arial Narrow"/>
        </w:rPr>
        <w:t xml:space="preserve"> stanowiące </w:t>
      </w:r>
      <w:r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B55F51" w:rsidRPr="00B55F51" w:rsidRDefault="00B55F51" w:rsidP="00B55F51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</w:t>
      </w:r>
      <w:r w:rsidRPr="00B55F51">
        <w:rPr>
          <w:rFonts w:ascii="Arial Narrow" w:hAnsi="Arial Narrow"/>
          <w:bCs/>
        </w:rPr>
        <w:t xml:space="preserve">5.  </w:t>
      </w:r>
      <w:r w:rsidR="00926C78" w:rsidRPr="00B55F51">
        <w:rPr>
          <w:rFonts w:ascii="Arial Narrow" w:hAnsi="Arial Narrow"/>
          <w:bCs/>
        </w:rPr>
        <w:t xml:space="preserve">Umowę na dostawę do lokalu energii elektrycznej najemca zawrze bezpośrednio z dostawcami </w:t>
      </w:r>
    </w:p>
    <w:p w:rsidR="00926C78" w:rsidRPr="00B55F51" w:rsidRDefault="00B55F51" w:rsidP="00B55F51">
      <w:pPr>
        <w:jc w:val="both"/>
        <w:rPr>
          <w:rFonts w:ascii="Arial Narrow" w:hAnsi="Arial Narrow"/>
          <w:bCs/>
        </w:rPr>
      </w:pPr>
      <w:r w:rsidRPr="00B55F51">
        <w:rPr>
          <w:rFonts w:ascii="Arial Narrow" w:hAnsi="Arial Narrow"/>
          <w:bCs/>
        </w:rPr>
        <w:t xml:space="preserve">      </w:t>
      </w:r>
      <w:r>
        <w:rPr>
          <w:rFonts w:ascii="Arial Narrow" w:hAnsi="Arial Narrow"/>
          <w:bCs/>
        </w:rPr>
        <w:t xml:space="preserve">      </w:t>
      </w:r>
      <w:r w:rsidR="00926C78" w:rsidRPr="00B55F51">
        <w:rPr>
          <w:rFonts w:ascii="Arial Narrow" w:hAnsi="Arial Narrow"/>
          <w:bCs/>
        </w:rPr>
        <w:t xml:space="preserve">tych usług. </w:t>
      </w:r>
    </w:p>
    <w:p w:rsidR="00A902E7" w:rsidRPr="007B488A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A902E7" w:rsidRPr="007B488A">
        <w:rPr>
          <w:rFonts w:ascii="Arial Narrow" w:hAnsi="Arial Narrow"/>
        </w:rPr>
        <w:t>zynsz  i inne opłaty wynikające z umowy N</w:t>
      </w:r>
      <w:r w:rsidR="004660CE" w:rsidRPr="007B488A">
        <w:rPr>
          <w:rFonts w:ascii="Arial Narrow" w:hAnsi="Arial Narrow"/>
        </w:rPr>
        <w:t>AJEMCA</w:t>
      </w:r>
      <w:r w:rsidR="00A902E7" w:rsidRPr="007B488A">
        <w:rPr>
          <w:rFonts w:ascii="Arial Narrow" w:hAnsi="Arial Narrow"/>
        </w:rPr>
        <w:t xml:space="preserve"> opłacać będzie na wskazany na fakturze rachunek W</w:t>
      </w:r>
      <w:r w:rsidR="004660CE" w:rsidRPr="007B488A">
        <w:rPr>
          <w:rFonts w:ascii="Arial Narrow" w:hAnsi="Arial Narrow"/>
        </w:rPr>
        <w:t>YNAJMUJĄCEGO</w:t>
      </w:r>
      <w:r w:rsidR="00A902E7" w:rsidRPr="007B488A">
        <w:rPr>
          <w:rFonts w:ascii="Arial Narrow" w:hAnsi="Arial Narrow"/>
        </w:rPr>
        <w:t xml:space="preserve">  i</w:t>
      </w:r>
      <w:r w:rsidR="00A902E7" w:rsidRPr="007B488A">
        <w:rPr>
          <w:rFonts w:ascii="Arial Narrow" w:hAnsi="Arial Narrow"/>
          <w:bCs/>
        </w:rPr>
        <w:t xml:space="preserve"> w terminie określonym na fakturze, </w:t>
      </w:r>
      <w:r w:rsidR="00A902E7" w:rsidRPr="007B488A">
        <w:rPr>
          <w:rFonts w:ascii="Arial Narrow" w:hAnsi="Arial Narrow"/>
        </w:rPr>
        <w:t xml:space="preserve">przy czym termin ten nie będzie krótszy niż 14 dni od daty wystawienia faktury. 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lastRenderedPageBreak/>
        <w:t>W razie zwłoki w uiszczeniu należności W</w:t>
      </w:r>
      <w:r w:rsidR="004660CE" w:rsidRPr="007B488A">
        <w:rPr>
          <w:rFonts w:ascii="Arial Narrow" w:hAnsi="Arial Narrow"/>
        </w:rPr>
        <w:t>YNAJMUJĄCEMU</w:t>
      </w:r>
      <w:r w:rsidRPr="007B488A">
        <w:rPr>
          <w:rFonts w:ascii="Arial Narrow" w:hAnsi="Arial Narrow"/>
        </w:rPr>
        <w:t xml:space="preserve"> przysługują odsetki ustawowe.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Opłaty z tytułu najmu wpłacane przez N</w:t>
      </w:r>
      <w:r w:rsidR="004660CE" w:rsidRPr="007B488A">
        <w:rPr>
          <w:rFonts w:ascii="Arial Narrow" w:hAnsi="Arial Narrow"/>
        </w:rPr>
        <w:t>AJEMCĘ</w:t>
      </w:r>
      <w:r w:rsidRPr="007B488A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AJEMCA</w:t>
      </w:r>
      <w:r w:rsidRPr="007B488A">
        <w:rPr>
          <w:rFonts w:ascii="Arial Narrow" w:hAnsi="Arial Narrow"/>
          <w:bCs/>
        </w:rPr>
        <w:t xml:space="preserve"> upoważnia W</w:t>
      </w:r>
      <w:r w:rsidR="004660CE" w:rsidRPr="007B488A">
        <w:rPr>
          <w:rFonts w:ascii="Arial Narrow" w:hAnsi="Arial Narrow"/>
          <w:bCs/>
        </w:rPr>
        <w:t>YNAJMUJĄCEGO</w:t>
      </w:r>
      <w:r w:rsidRPr="007B488A">
        <w:rPr>
          <w:rFonts w:ascii="Arial Narrow" w:hAnsi="Arial Narrow"/>
          <w:bCs/>
        </w:rPr>
        <w:t xml:space="preserve"> do wystawiania faktur VAT </w:t>
      </w:r>
      <w:r w:rsidR="00D33A2E" w:rsidRPr="007B488A">
        <w:rPr>
          <w:rFonts w:ascii="Arial Narrow" w:hAnsi="Arial Narrow"/>
          <w:bCs/>
        </w:rPr>
        <w:t xml:space="preserve">na wszelkie płatności wynikające z niniejszej Umowy </w:t>
      </w:r>
      <w:r w:rsidRPr="007B488A">
        <w:rPr>
          <w:rFonts w:ascii="Arial Narrow" w:hAnsi="Arial Narrow"/>
          <w:bCs/>
        </w:rPr>
        <w:t xml:space="preserve">bez podpisu </w:t>
      </w:r>
      <w:r w:rsidR="00D33A2E"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AJEMCY</w:t>
      </w:r>
      <w:r w:rsidR="00D33A2E" w:rsidRPr="007B488A">
        <w:rPr>
          <w:rFonts w:ascii="Arial Narrow" w:hAnsi="Arial Narrow"/>
          <w:bCs/>
        </w:rPr>
        <w:t xml:space="preserve">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 xml:space="preserve">Czynsz najmu będzie waloryzowany corocznie o średnioroczny wskaźnik cen towarów i usług konsumpcyjnych ogółem publikowany przez Prezesa </w:t>
      </w:r>
      <w:r w:rsidRPr="007B488A">
        <w:rPr>
          <w:rFonts w:ascii="Arial Narrow" w:hAnsi="Arial Narrow"/>
        </w:rPr>
        <w:t>Głównego Urzędu Statystycznego</w:t>
      </w:r>
    </w:p>
    <w:p w:rsidR="00A902E7" w:rsidRPr="00A902E7" w:rsidRDefault="00A902E7" w:rsidP="00A902E7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 xml:space="preserve">i nie wymaga to odrębnych aneksów. Waloryzacja powyżej wskaźnika wzrostu cen wymaga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>formy aneksu.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B488A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A1347D" w:rsidRDefault="00A902E7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A1347D">
        <w:rPr>
          <w:rFonts w:ascii="Arial Narrow" w:hAnsi="Arial Narrow"/>
          <w:bCs/>
        </w:rPr>
        <w:t>adium w</w:t>
      </w:r>
      <w:r w:rsidR="00A1347D" w:rsidRPr="0062712F">
        <w:rPr>
          <w:rFonts w:ascii="Arial Narrow" w:hAnsi="Arial Narrow"/>
          <w:bCs/>
        </w:rPr>
        <w:t xml:space="preserve">płacone </w:t>
      </w:r>
      <w:r w:rsidR="00A1347D">
        <w:rPr>
          <w:rFonts w:ascii="Arial Narrow" w:hAnsi="Arial Narrow"/>
          <w:bCs/>
        </w:rPr>
        <w:t xml:space="preserve">w dniu </w:t>
      </w:r>
      <w:r>
        <w:rPr>
          <w:rFonts w:ascii="Arial Narrow" w:hAnsi="Arial Narrow"/>
          <w:bCs/>
        </w:rPr>
        <w:t>…</w:t>
      </w:r>
      <w:r w:rsidR="00A1347D">
        <w:rPr>
          <w:rFonts w:ascii="Arial Narrow" w:hAnsi="Arial Narrow"/>
          <w:bCs/>
        </w:rPr>
        <w:t xml:space="preserve"> 201</w:t>
      </w:r>
      <w:r w:rsidR="008911F8">
        <w:rPr>
          <w:rFonts w:ascii="Arial Narrow" w:hAnsi="Arial Narrow"/>
          <w:bCs/>
        </w:rPr>
        <w:t>7</w:t>
      </w:r>
      <w:r w:rsidR="00A1347D">
        <w:rPr>
          <w:rFonts w:ascii="Arial Narrow" w:hAnsi="Arial Narrow"/>
          <w:bCs/>
        </w:rPr>
        <w:t xml:space="preserve">r.  </w:t>
      </w:r>
      <w:r w:rsidR="00A1347D"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….</w:t>
      </w:r>
      <w:r w:rsidR="00A1347D">
        <w:rPr>
          <w:rFonts w:ascii="Arial Narrow" w:hAnsi="Arial Narrow"/>
          <w:bCs/>
        </w:rPr>
        <w:t xml:space="preserve">zł </w:t>
      </w:r>
      <w:r w:rsidR="00A1347D"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</w:t>
      </w:r>
      <w:r w:rsidR="00971B0C">
        <w:rPr>
          <w:rFonts w:ascii="Arial Narrow" w:hAnsi="Arial Narrow"/>
          <w:bCs/>
          <w:sz w:val="20"/>
          <w:szCs w:val="20"/>
        </w:rPr>
        <w:t>dwieście</w:t>
      </w:r>
      <w:r w:rsidR="00A1347D">
        <w:rPr>
          <w:rFonts w:ascii="Arial Narrow" w:hAnsi="Arial Narrow"/>
          <w:bCs/>
        </w:rPr>
        <w:t>) zalicza się na poczet kaucji zabezpieczającej należności Wynajmującego z tytułu najmu lokalu</w:t>
      </w:r>
      <w:r w:rsidR="00FA1780">
        <w:rPr>
          <w:rFonts w:ascii="Arial Narrow" w:hAnsi="Arial Narrow"/>
          <w:bCs/>
        </w:rPr>
        <w:t>, która podlega waloryzacji.</w:t>
      </w:r>
    </w:p>
    <w:p w:rsidR="00A1347D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</w:t>
      </w:r>
      <w:r w:rsidR="00FA1780">
        <w:rPr>
          <w:rFonts w:ascii="Arial Narrow" w:hAnsi="Arial Narrow"/>
          <w:bCs/>
        </w:rPr>
        <w:t>w</w:t>
      </w:r>
      <w:r>
        <w:rPr>
          <w:rFonts w:ascii="Arial Narrow" w:hAnsi="Arial Narrow"/>
          <w:bCs/>
        </w:rPr>
        <w:t xml:space="preserve"> ciągu miesiąca od dnia protokolarnego przekazania przedmiotu najmu, po potrąceniu ewentualnych zobowiązań Najemcy wobec Wynajmującego z tytułu należności za przedmiot najmu. </w:t>
      </w:r>
    </w:p>
    <w:p w:rsidR="001372E3" w:rsidRDefault="001372E3" w:rsidP="001372E3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35D7C">
        <w:rPr>
          <w:rFonts w:ascii="Arial Narrow" w:hAnsi="Arial Narrow"/>
        </w:rPr>
        <w:t>Tytułem zabezpieczenia ewentualnych roszczeń finansowych W</w:t>
      </w:r>
      <w:r>
        <w:rPr>
          <w:rFonts w:ascii="Arial Narrow" w:hAnsi="Arial Narrow"/>
        </w:rPr>
        <w:t>YNAJMUJĄCEGO</w:t>
      </w:r>
      <w:r w:rsidRPr="00E35D7C">
        <w:rPr>
          <w:rFonts w:ascii="Arial Narrow" w:hAnsi="Arial Narrow"/>
        </w:rPr>
        <w:t xml:space="preserve"> związanych z najmem lokalu N</w:t>
      </w:r>
      <w:r>
        <w:rPr>
          <w:rFonts w:ascii="Arial Narrow" w:hAnsi="Arial Narrow"/>
        </w:rPr>
        <w:t>AJEMCA</w:t>
      </w:r>
      <w:r w:rsidRPr="00E35D7C">
        <w:rPr>
          <w:rFonts w:ascii="Arial Narrow" w:hAnsi="Arial Narrow"/>
        </w:rPr>
        <w:t xml:space="preserve"> zobowiązuje się do złożenia gwarancji finansowej w postaci podpisanego weksla </w:t>
      </w:r>
      <w:r>
        <w:rPr>
          <w:rFonts w:ascii="Arial Narrow" w:hAnsi="Arial Narrow"/>
        </w:rPr>
        <w:t>i</w:t>
      </w:r>
      <w:r w:rsidRPr="00E35D7C">
        <w:rPr>
          <w:rFonts w:ascii="Arial Narrow" w:hAnsi="Arial Narrow"/>
        </w:rPr>
        <w:t>n blanco. Weksel winien być przekazany W</w:t>
      </w:r>
      <w:r>
        <w:rPr>
          <w:rFonts w:ascii="Arial Narrow" w:hAnsi="Arial Narrow"/>
        </w:rPr>
        <w:t>YNAJMUJACEMU</w:t>
      </w:r>
      <w:r w:rsidRPr="00E35D7C">
        <w:rPr>
          <w:rFonts w:ascii="Arial Narrow" w:hAnsi="Arial Narrow"/>
        </w:rPr>
        <w:t xml:space="preserve"> przed podpisaniem umowy i może zostać wypełniony w każdym czasie do wartości pełnego zadłużenia wraz z ustawowymi odsetkami.</w:t>
      </w:r>
    </w:p>
    <w:p w:rsidR="001372E3" w:rsidRPr="00EB37DC" w:rsidRDefault="001372E3" w:rsidP="001372E3">
      <w:pPr>
        <w:pStyle w:val="Akapitzlist"/>
        <w:numPr>
          <w:ilvl w:val="0"/>
          <w:numId w:val="10"/>
        </w:numPr>
        <w:rPr>
          <w:rFonts w:ascii="Arial Narrow" w:hAnsi="Arial Narrow"/>
          <w:b/>
          <w:bCs/>
        </w:rPr>
      </w:pPr>
      <w:r w:rsidRPr="00EB37DC">
        <w:rPr>
          <w:rFonts w:ascii="Arial Narrow" w:hAnsi="Arial Narrow"/>
        </w:rPr>
        <w:t>Zwrotu złożonego weksla WYNAJMUJĄCY y dokona po rozwiązaniu umowy najmu i braku roszczeń  finansowych wobec N</w:t>
      </w:r>
      <w:r>
        <w:rPr>
          <w:rFonts w:ascii="Arial Narrow" w:hAnsi="Arial Narrow"/>
        </w:rPr>
        <w:t>AJEMCY</w:t>
      </w:r>
      <w:r w:rsidRPr="00EB37DC">
        <w:rPr>
          <w:rFonts w:ascii="Arial Narrow" w:hAnsi="Arial Narrow"/>
        </w:rPr>
        <w:t>.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9837F9">
      <w:pPr>
        <w:ind w:left="284" w:firstLine="76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9837F9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D57925">
        <w:rPr>
          <w:rFonts w:ascii="Arial Narrow" w:hAnsi="Arial Narrow"/>
          <w:bCs/>
        </w:rPr>
        <w:t>5.</w:t>
      </w:r>
      <w:r w:rsidR="00D57925"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Default="009837F9" w:rsidP="00D5792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</w:t>
      </w:r>
      <w:r w:rsidR="00D57925">
        <w:rPr>
          <w:rFonts w:ascii="Arial Narrow" w:hAnsi="Arial Narrow"/>
        </w:rPr>
        <w:t>6</w:t>
      </w:r>
      <w:r w:rsidR="00D57925"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D57925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066A3D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8911F8" w:rsidRDefault="008911F8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lastRenderedPageBreak/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B55F51" w:rsidRDefault="00B55F51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B55F51" w:rsidRDefault="00B55F51" w:rsidP="00F639C6">
      <w:pPr>
        <w:jc w:val="center"/>
        <w:rPr>
          <w:rFonts w:ascii="Arial Narrow" w:hAnsi="Arial Narrow"/>
          <w:b/>
          <w:bCs/>
        </w:rPr>
      </w:pP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C00012" w:rsidRDefault="00C00012" w:rsidP="00837AA9">
      <w:pPr>
        <w:jc w:val="center"/>
        <w:rPr>
          <w:rFonts w:ascii="Arial Narrow" w:hAnsi="Arial Narrow"/>
          <w:b/>
          <w:bCs/>
        </w:rPr>
      </w:pP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>
        <w:rPr>
          <w:rFonts w:ascii="Arial Narrow" w:hAnsi="Arial Narrow"/>
        </w:rPr>
        <w:t>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B55F51" w:rsidRDefault="00B55F51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lastRenderedPageBreak/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B55F51" w:rsidRDefault="00B55F51" w:rsidP="00C16CDE">
      <w:pPr>
        <w:jc w:val="center"/>
        <w:rPr>
          <w:rFonts w:ascii="Arial Narrow" w:hAnsi="Arial Narrow"/>
          <w:b/>
        </w:rPr>
      </w:pP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P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984B1B" w:rsidRPr="00331524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C16CDE" w:rsidRPr="00431983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8" w:history="1">
              <w:r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A54" w:rsidRDefault="001B4A54" w:rsidP="00D47A41">
      <w:r>
        <w:separator/>
      </w:r>
    </w:p>
  </w:endnote>
  <w:endnote w:type="continuationSeparator" w:id="0">
    <w:p w:rsidR="001B4A54" w:rsidRDefault="001B4A54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0E67F7" w:rsidRDefault="00C22D50">
        <w:pPr>
          <w:pStyle w:val="Stopka"/>
          <w:jc w:val="center"/>
        </w:pPr>
        <w:fldSimple w:instr=" PAGE   \* MERGEFORMAT ">
          <w:r w:rsidR="00FA1780">
            <w:rPr>
              <w:noProof/>
            </w:rPr>
            <w:t>5</w:t>
          </w:r>
        </w:fldSimple>
      </w:p>
    </w:sdtContent>
  </w:sdt>
  <w:p w:rsidR="000E67F7" w:rsidRDefault="000E67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A54" w:rsidRDefault="001B4A54" w:rsidP="00D47A41">
      <w:r>
        <w:separator/>
      </w:r>
    </w:p>
  </w:footnote>
  <w:footnote w:type="continuationSeparator" w:id="0">
    <w:p w:rsidR="001B4A54" w:rsidRDefault="001B4A54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7F7" w:rsidRDefault="000E67F7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0E67F7" w:rsidRPr="00625BC9" w:rsidRDefault="000E67F7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0E67F7" w:rsidRDefault="000E67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2A6A42"/>
    <w:multiLevelType w:val="hybridMultilevel"/>
    <w:tmpl w:val="E0A80F8E"/>
    <w:lvl w:ilvl="0" w:tplc="1F1A98A8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887BC5"/>
    <w:multiLevelType w:val="hybridMultilevel"/>
    <w:tmpl w:val="5394B0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2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F52AD"/>
    <w:multiLevelType w:val="hybridMultilevel"/>
    <w:tmpl w:val="936C1E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9"/>
  </w:num>
  <w:num w:numId="5">
    <w:abstractNumId w:val="18"/>
  </w:num>
  <w:num w:numId="6">
    <w:abstractNumId w:val="26"/>
  </w:num>
  <w:num w:numId="7">
    <w:abstractNumId w:val="19"/>
  </w:num>
  <w:num w:numId="8">
    <w:abstractNumId w:val="10"/>
  </w:num>
  <w:num w:numId="9">
    <w:abstractNumId w:val="23"/>
  </w:num>
  <w:num w:numId="10">
    <w:abstractNumId w:val="17"/>
  </w:num>
  <w:num w:numId="11">
    <w:abstractNumId w:val="14"/>
  </w:num>
  <w:num w:numId="12">
    <w:abstractNumId w:val="21"/>
  </w:num>
  <w:num w:numId="13">
    <w:abstractNumId w:val="8"/>
  </w:num>
  <w:num w:numId="14">
    <w:abstractNumId w:val="4"/>
  </w:num>
  <w:num w:numId="15">
    <w:abstractNumId w:val="22"/>
  </w:num>
  <w:num w:numId="16">
    <w:abstractNumId w:val="12"/>
  </w:num>
  <w:num w:numId="17">
    <w:abstractNumId w:val="2"/>
  </w:num>
  <w:num w:numId="18">
    <w:abstractNumId w:val="20"/>
  </w:num>
  <w:num w:numId="19">
    <w:abstractNumId w:val="16"/>
  </w:num>
  <w:num w:numId="20">
    <w:abstractNumId w:val="3"/>
  </w:num>
  <w:num w:numId="21">
    <w:abstractNumId w:val="6"/>
  </w:num>
  <w:num w:numId="22">
    <w:abstractNumId w:val="25"/>
  </w:num>
  <w:num w:numId="23">
    <w:abstractNumId w:val="7"/>
  </w:num>
  <w:num w:numId="24">
    <w:abstractNumId w:val="24"/>
  </w:num>
  <w:num w:numId="25">
    <w:abstractNumId w:val="0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12B4"/>
    <w:rsid w:val="000562C1"/>
    <w:rsid w:val="00066A3D"/>
    <w:rsid w:val="00094B3A"/>
    <w:rsid w:val="000B3DDF"/>
    <w:rsid w:val="000C0D0B"/>
    <w:rsid w:val="000C175E"/>
    <w:rsid w:val="000E67F7"/>
    <w:rsid w:val="000F6A59"/>
    <w:rsid w:val="00107433"/>
    <w:rsid w:val="001300A3"/>
    <w:rsid w:val="001302AB"/>
    <w:rsid w:val="00134235"/>
    <w:rsid w:val="001372E3"/>
    <w:rsid w:val="0015742A"/>
    <w:rsid w:val="00172984"/>
    <w:rsid w:val="0017567D"/>
    <w:rsid w:val="001849F5"/>
    <w:rsid w:val="001908BD"/>
    <w:rsid w:val="001A4AD9"/>
    <w:rsid w:val="001A4C11"/>
    <w:rsid w:val="001B12BD"/>
    <w:rsid w:val="001B3C32"/>
    <w:rsid w:val="001B4A54"/>
    <w:rsid w:val="001B5E02"/>
    <w:rsid w:val="001D4670"/>
    <w:rsid w:val="001D4B14"/>
    <w:rsid w:val="001E1E7E"/>
    <w:rsid w:val="001E3416"/>
    <w:rsid w:val="001E4263"/>
    <w:rsid w:val="001F03F3"/>
    <w:rsid w:val="001F2F43"/>
    <w:rsid w:val="001F5781"/>
    <w:rsid w:val="002102A5"/>
    <w:rsid w:val="00245289"/>
    <w:rsid w:val="00290C1C"/>
    <w:rsid w:val="00294E23"/>
    <w:rsid w:val="002C685A"/>
    <w:rsid w:val="002F7D69"/>
    <w:rsid w:val="00305890"/>
    <w:rsid w:val="00314999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2183A"/>
    <w:rsid w:val="00431983"/>
    <w:rsid w:val="0045704A"/>
    <w:rsid w:val="004660CE"/>
    <w:rsid w:val="00466124"/>
    <w:rsid w:val="00466C78"/>
    <w:rsid w:val="004808FB"/>
    <w:rsid w:val="004824A7"/>
    <w:rsid w:val="004A24A0"/>
    <w:rsid w:val="004B72DC"/>
    <w:rsid w:val="004C4B5D"/>
    <w:rsid w:val="004C5433"/>
    <w:rsid w:val="004D069B"/>
    <w:rsid w:val="004F7BC4"/>
    <w:rsid w:val="00515C2D"/>
    <w:rsid w:val="00523494"/>
    <w:rsid w:val="00526219"/>
    <w:rsid w:val="00531A5D"/>
    <w:rsid w:val="00533D5B"/>
    <w:rsid w:val="0054448C"/>
    <w:rsid w:val="00546EC4"/>
    <w:rsid w:val="00557CD4"/>
    <w:rsid w:val="0056180A"/>
    <w:rsid w:val="005654CB"/>
    <w:rsid w:val="005705F9"/>
    <w:rsid w:val="00585EC5"/>
    <w:rsid w:val="00594E89"/>
    <w:rsid w:val="005A16FB"/>
    <w:rsid w:val="005B6E8E"/>
    <w:rsid w:val="005C02A0"/>
    <w:rsid w:val="005C51FD"/>
    <w:rsid w:val="005E3758"/>
    <w:rsid w:val="005E4540"/>
    <w:rsid w:val="005F3B3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14B"/>
    <w:rsid w:val="007D1E52"/>
    <w:rsid w:val="007E5881"/>
    <w:rsid w:val="00816040"/>
    <w:rsid w:val="00824679"/>
    <w:rsid w:val="00837AA9"/>
    <w:rsid w:val="00852689"/>
    <w:rsid w:val="00862452"/>
    <w:rsid w:val="008672FC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26C78"/>
    <w:rsid w:val="00946D07"/>
    <w:rsid w:val="0095289F"/>
    <w:rsid w:val="009543C1"/>
    <w:rsid w:val="00971B0C"/>
    <w:rsid w:val="009720B3"/>
    <w:rsid w:val="009837F9"/>
    <w:rsid w:val="00984B1B"/>
    <w:rsid w:val="00991D9B"/>
    <w:rsid w:val="009A6DAE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B03FCC"/>
    <w:rsid w:val="00B13E5D"/>
    <w:rsid w:val="00B249F7"/>
    <w:rsid w:val="00B44097"/>
    <w:rsid w:val="00B4526C"/>
    <w:rsid w:val="00B457C6"/>
    <w:rsid w:val="00B53A27"/>
    <w:rsid w:val="00B55C78"/>
    <w:rsid w:val="00B55F51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00012"/>
    <w:rsid w:val="00C16CDE"/>
    <w:rsid w:val="00C22D50"/>
    <w:rsid w:val="00C311FD"/>
    <w:rsid w:val="00C329CC"/>
    <w:rsid w:val="00C4563C"/>
    <w:rsid w:val="00C5692E"/>
    <w:rsid w:val="00C63CBD"/>
    <w:rsid w:val="00C71209"/>
    <w:rsid w:val="00C76287"/>
    <w:rsid w:val="00C821D0"/>
    <w:rsid w:val="00C8319D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E6409"/>
    <w:rsid w:val="00DE798E"/>
    <w:rsid w:val="00E03934"/>
    <w:rsid w:val="00E05DF7"/>
    <w:rsid w:val="00E202AA"/>
    <w:rsid w:val="00E2519C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F06E46"/>
    <w:rsid w:val="00F25F00"/>
    <w:rsid w:val="00F26FE8"/>
    <w:rsid w:val="00F352BA"/>
    <w:rsid w:val="00F36160"/>
    <w:rsid w:val="00F372F2"/>
    <w:rsid w:val="00F51AAB"/>
    <w:rsid w:val="00F62782"/>
    <w:rsid w:val="00F639C6"/>
    <w:rsid w:val="00F7471E"/>
    <w:rsid w:val="00F758F0"/>
    <w:rsid w:val="00F9663E"/>
    <w:rsid w:val="00FA1780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bial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90CC4-67C1-41D8-94A0-76EFADD77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3</TotalTime>
  <Pages>1</Pages>
  <Words>2622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18322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4</cp:revision>
  <cp:lastPrinted>2016-04-19T09:21:00Z</cp:lastPrinted>
  <dcterms:created xsi:type="dcterms:W3CDTF">2017-06-06T10:08:00Z</dcterms:created>
  <dcterms:modified xsi:type="dcterms:W3CDTF">2017-06-21T08:08:00Z</dcterms:modified>
</cp:coreProperties>
</file>